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2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3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320" w:type="dxa"/>
            <w:vAlign w:val="bottom"/>
          </w:tcPr>
          <w:p>
            <w:pPr>
              <w:spacing w:after="0"/>
              <w:rPr>
                <w:sz w:val="20"/>
                <w:szCs w:val="20"/>
                <w:color w:val="auto"/>
              </w:rPr>
            </w:pPr>
          </w:p>
        </w:tc>
      </w:tr>
      <w:tr>
        <w:trPr>
          <w:trHeight w:val="432"/>
        </w:trPr>
        <w:tc>
          <w:tcPr>
            <w:tcW w:w="7920" w:type="dxa"/>
            <w:vAlign w:val="bottom"/>
            <w:gridSpan w:val="8"/>
          </w:tcPr>
          <w:p>
            <w:pPr>
              <w:jc w:val="center"/>
              <w:ind w:left="323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14, 2026</w:t>
            </w:r>
          </w:p>
        </w:tc>
        <w:tc>
          <w:tcPr>
            <w:tcW w:w="332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332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3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453"/>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001-41106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IRS Employer</w:t>
            </w:r>
          </w:p>
        </w:tc>
      </w:tr>
      <w:tr>
        <w:trPr>
          <w:trHeight w:val="234"/>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45"/>
        </w:trPr>
        <w:tc>
          <w:tcPr>
            <w:tcW w:w="4080" w:type="dxa"/>
            <w:vAlign w:val="bottom"/>
            <w:tcBorders>
              <w:bottom w:val="single" w:sz="8" w:color="auto"/>
            </w:tcBorders>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180" w:type="dxa"/>
            <w:vAlign w:val="bottom"/>
            <w:gridSpan w:val="3"/>
          </w:tcPr>
          <w:p>
            <w:pPr>
              <w:spacing w:after="0"/>
              <w:rPr>
                <w:sz w:val="20"/>
                <w:szCs w:val="20"/>
                <w:color w:val="auto"/>
              </w:rPr>
            </w:pPr>
          </w:p>
        </w:tc>
        <w:tc>
          <w:tcPr>
            <w:tcW w:w="3320" w:type="dxa"/>
            <w:vAlign w:val="bottom"/>
          </w:tcPr>
          <w:p>
            <w:pPr>
              <w:jc w:val="center"/>
              <w:ind w:right="2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14, 2026, Incannex Healthcare Inc. (the “Company”) issued the press release furnished as Exhibit 99.1.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May 14, 2026</w:t>
      </w:r>
    </w:p>
    <w:p>
      <w:pPr>
        <w:spacing w:after="0" w:line="27" w:lineRule="exact"/>
        <w:rPr>
          <w:sz w:val="20"/>
          <w:szCs w:val="20"/>
          <w:color w:val="auto"/>
        </w:rPr>
      </w:pPr>
    </w:p>
    <w:p>
      <w:pPr>
        <w:ind w:left="5580" w:right="424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333"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156845</wp:posOffset>
            </wp:positionV>
            <wp:extent cx="320611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Officially Commences DReAMzz Clinical Study for IHL-42X in Obstructive Sleep Apnea</w:t>
      </w:r>
    </w:p>
    <w:p>
      <w:pPr>
        <w:spacing w:after="0" w:line="227" w:lineRule="exact"/>
        <w:rPr>
          <w:sz w:val="20"/>
          <w:szCs w:val="20"/>
          <w:color w:val="auto"/>
        </w:rPr>
      </w:pPr>
    </w:p>
    <w:p>
      <w:pPr>
        <w:jc w:val="center"/>
        <w:ind w:left="340" w:right="120"/>
        <w:spacing w:after="0" w:line="284" w:lineRule="auto"/>
        <w:rPr>
          <w:sz w:val="20"/>
          <w:szCs w:val="20"/>
          <w:color w:val="auto"/>
        </w:rPr>
      </w:pPr>
      <w:r>
        <w:rPr>
          <w:rFonts w:ascii="Times New Roman" w:cs="Times New Roman" w:eastAsia="Times New Roman" w:hAnsi="Times New Roman"/>
          <w:sz w:val="18"/>
          <w:szCs w:val="18"/>
          <w:i w:val="1"/>
          <w:iCs w:val="1"/>
          <w:color w:val="auto"/>
        </w:rPr>
        <w:t>Major operational milestone achieved as Incannex advances late-stage development of IHL-42X, with all clinical sites identified and trial infrastructure activated</w:t>
      </w:r>
    </w:p>
    <w:p>
      <w:pPr>
        <w:spacing w:after="0" w:line="15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MELBOURNE, Australia and NEW YORK, May 14, 2026 (GLOBE NEWSWIRE) — </w:t>
      </w:r>
      <w:r>
        <w:rPr>
          <w:rFonts w:ascii="Times New Roman" w:cs="Times New Roman" w:eastAsia="Times New Roman" w:hAnsi="Times New Roman"/>
          <w:sz w:val="18"/>
          <w:szCs w:val="18"/>
          <w:color w:val="auto"/>
        </w:rPr>
        <w:t>Incannex Healthcare Inc. (Nasdaq: IXHL),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advancing innovative combination therapies for high-impact indications, today announced the official commencement of its DReAMzz clinical study evaluating IHL-42X for the treatment of obstructive sleep apnea (OSA).</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commencement of DReAMzz represents a major operational and strategic milestone for the Company as it advances IHL-42X toward late-stage clinical development and potential registration pathways. The Company has now completed extensive site feasibility assessments, identified all 14 clinical trial sites, completed manufacturing of IHL-42X drug product, secured all required import and export permits, and onboarded its newly appointed global distribution partner in preparation for site activation and patient dosing.</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DReAMzz study is designed as a crossover dose optimization study intended to further refine the dosing profile of IHL-42X and strengthen the design of the planned Phase III development program. The study is expected to generate additional data evaluating the relationship between dose optimization, objective sleep metrics, and patient-reported outcomes, which are becoming increasingly important in both regulatory review and commercial positioning within the OSA market.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Importantly, the DReAMzz program is designed to further optimize and de-risk the Phase III pathway following the positive Phase II RePOSA clinical trial, where IHL-42X demonstrated statistically significant and clinically meaningful reductions in apnea-hypopnea index (AHI), alongside improvements in oxygenation, sleep quality, fatigue-related outcomes and broader patient-reported measures. Incannex believes the DReAMMZ study has the potential to provide the Company with a more efficient pathway toward potential registration by optimizing the Phase III design prior to commencement, while also supporting more disciplined and effective capital deployment.</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recognition of the significant unmet need in obstructive sleep apnea and the encouraging clinical profile demonstrated by IHL-42X to date, the U.S. Food and Drug Administration (FDA) previously granted IHL-42X Fast Track designation for the treatment of OSA. The designation is intended to facilitate the development and expedite the review of therapies targeting serious conditions where there is the potential to address unmet medical need.</w:t>
      </w:r>
    </w:p>
    <w:p>
      <w:pPr>
        <w:spacing w:after="0" w:line="176"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Company believes the combination of strong Phase II efficacy data, encouraging patient-reported outcomes, operational advancement through DReAMzz and FDA Fast Track designation positions IHL-42X as one of the leading oral pharmacotherapy programs currently in development for obstructive sleep apnea.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60"/>
        <w:spacing w:after="0" w:line="266" w:lineRule="auto"/>
        <w:rPr>
          <w:sz w:val="20"/>
          <w:szCs w:val="20"/>
          <w:color w:val="auto"/>
        </w:rPr>
      </w:pPr>
      <w:r>
        <w:rPr>
          <w:rFonts w:ascii="Times New Roman" w:cs="Times New Roman" w:eastAsia="Times New Roman" w:hAnsi="Times New Roman"/>
          <w:sz w:val="18"/>
          <w:szCs w:val="18"/>
          <w:color w:val="auto"/>
        </w:rPr>
        <w:t>“This is a significant milestone for Incannex and reflects the substantial operational progress made by the team over recent months,” said Dr. Lou Barbato, Chief Medical Officer of Incannex Healthcare Inc. “We have now transitioned from planning into active execution of the DReAMzz study, with critical infrastructure across manufacturing, logistics, clinical sites and trial operations established and ready to support the next stage of development.”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“Importantly, this study is designed to further optimize and de-risk the Phase III pathway for IHL-42X following the highly encouraging RePOSA data. We believe IHL-42X has the potential to become a transformative oral therapy in obstructive sleep apnea, a market where there remains a substantial unmet need despite the size and maturity of existing treatment approaches. The commencement of DReAMzz represents another major step toward realizing that opportunity.”</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confirmed that all 14 sites selected for the DReAMzz study have been identified following an extensive feasibility review process focused on sleep medicine expertise, patient recruitment capabilities, operational execution, and experience conducting complex overnight sleep studies. Site contracting activities are now underway, with contracts in place with high recruiting sites from RePOSA, enabling activation activities to progress efficiently.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parallel, Incannex has completed manufacturing activities for IHL-42X clinical trial supply. Required import and export permits have also been secured, allowing the Company to efficiently distribute clinical material as sites become activated. A newly appointed distribution partner has now been fully onboarded to support supply chain management and study logistics.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DReAMzz study forms part of Incannex’s broader strategy to position IHL-42X as a differentiated, late-stage asset targeting one of the largest and most underserved markets in sleep medicine. Obstructive sleep apnea affects hundreds of millions of people globally, with current standards of care limited by significant adherence and tolerability challenges. Incannex believes IHL-42X’s multi-mechanistic approach has the potential to address important gaps in existing treatment paradigms.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including IHL-42X, expectations regarding use of the Company’s cash on hand, the potential value of the Company’s drug candidates and business, including these values as compared to available cash, opportunities, the strategy, timing and future development of the Company’s drug candidates, the potential value of the Company and its drug candidates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and other risks described in the section entitled “Risk Factors” described in the prospectus supplement and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220" w:firstLine="8"/>
        <w:spacing w:after="0" w:line="255"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33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2026-05-14T06:32:34Z</dcterms:created>
  <dcterms:modified xsi:type="dcterms:W3CDTF">2026-05-14T06:32:34Z</dcterms:modified>
</cp:coreProperties>
</file>